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5DD0" w14:textId="77777777" w:rsidR="007C2460" w:rsidRPr="005940B6" w:rsidRDefault="007C2460" w:rsidP="007C2460">
      <w:pPr>
        <w:spacing w:after="0"/>
        <w:jc w:val="center"/>
        <w:rPr>
          <w:b/>
          <w:sz w:val="32"/>
          <w:szCs w:val="32"/>
        </w:rPr>
      </w:pPr>
      <w:r w:rsidRPr="005940B6">
        <w:rPr>
          <w:b/>
          <w:sz w:val="32"/>
          <w:szCs w:val="32"/>
        </w:rPr>
        <w:t>REPORT FINALE CLASSE</w:t>
      </w:r>
    </w:p>
    <w:p w14:paraId="686BB0E1" w14:textId="77777777" w:rsidR="007C2460" w:rsidRPr="00461E14" w:rsidRDefault="007C2460" w:rsidP="007C2460">
      <w:pPr>
        <w:spacing w:after="0"/>
        <w:jc w:val="center"/>
        <w:rPr>
          <w:i/>
        </w:rPr>
      </w:pPr>
      <w:r w:rsidRPr="00461E14">
        <w:rPr>
          <w:i/>
        </w:rPr>
        <w:t>(A cura del docente coordinatore/prevalente)</w:t>
      </w:r>
    </w:p>
    <w:p w14:paraId="066D8A0C" w14:textId="77777777" w:rsidR="007C2460" w:rsidRDefault="007C2460" w:rsidP="007C2460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3825"/>
        <w:gridCol w:w="1560"/>
        <w:gridCol w:w="1836"/>
      </w:tblGrid>
      <w:tr w:rsidR="007C2460" w:rsidRPr="00EB60F3" w14:paraId="57A40351" w14:textId="77777777" w:rsidTr="005E63A1">
        <w:tc>
          <w:tcPr>
            <w:tcW w:w="2407" w:type="dxa"/>
            <w:shd w:val="clear" w:color="auto" w:fill="F2F2F2" w:themeFill="background1" w:themeFillShade="F2"/>
          </w:tcPr>
          <w:p w14:paraId="3355ADD3" w14:textId="77777777" w:rsidR="007C2460" w:rsidRPr="00EB60F3" w:rsidRDefault="007C2460" w:rsidP="005E63A1">
            <w:pPr>
              <w:spacing w:line="276" w:lineRule="auto"/>
              <w:jc w:val="both"/>
              <w:rPr>
                <w:b/>
              </w:rPr>
            </w:pPr>
            <w:r w:rsidRPr="00EB60F3">
              <w:rPr>
                <w:b/>
              </w:rPr>
              <w:t>Ordine di scuola</w:t>
            </w:r>
          </w:p>
        </w:tc>
        <w:tc>
          <w:tcPr>
            <w:tcW w:w="3825" w:type="dxa"/>
            <w:shd w:val="clear" w:color="auto" w:fill="F2F2F2" w:themeFill="background1" w:themeFillShade="F2"/>
          </w:tcPr>
          <w:p w14:paraId="78FA4BB8" w14:textId="77777777" w:rsidR="007C2460" w:rsidRPr="00EB60F3" w:rsidRDefault="007C2460" w:rsidP="005E63A1">
            <w:pPr>
              <w:spacing w:line="276" w:lineRule="auto"/>
              <w:jc w:val="both"/>
              <w:rPr>
                <w:b/>
              </w:rPr>
            </w:pPr>
            <w:r w:rsidRPr="00EB60F3">
              <w:rPr>
                <w:b/>
              </w:rPr>
              <w:t>Plesso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537CA68" w14:textId="77777777" w:rsidR="007C2460" w:rsidRPr="00EB60F3" w:rsidRDefault="007C2460" w:rsidP="005E63A1">
            <w:pPr>
              <w:spacing w:line="276" w:lineRule="auto"/>
              <w:jc w:val="both"/>
              <w:rPr>
                <w:b/>
              </w:rPr>
            </w:pPr>
            <w:r w:rsidRPr="00EB60F3">
              <w:rPr>
                <w:b/>
              </w:rPr>
              <w:t>Classe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85CB54C" w14:textId="77777777" w:rsidR="007C2460" w:rsidRPr="00EB60F3" w:rsidRDefault="007C2460" w:rsidP="005E63A1">
            <w:pPr>
              <w:spacing w:line="276" w:lineRule="auto"/>
              <w:jc w:val="both"/>
              <w:rPr>
                <w:b/>
              </w:rPr>
            </w:pPr>
            <w:r w:rsidRPr="00EB60F3">
              <w:rPr>
                <w:b/>
              </w:rPr>
              <w:t>Anno scolastico</w:t>
            </w:r>
          </w:p>
        </w:tc>
      </w:tr>
      <w:tr w:rsidR="007C2460" w14:paraId="762BF663" w14:textId="77777777" w:rsidTr="005E63A1">
        <w:tc>
          <w:tcPr>
            <w:tcW w:w="2407" w:type="dxa"/>
          </w:tcPr>
          <w:p w14:paraId="4A202B0B" w14:textId="77777777" w:rsidR="007C2460" w:rsidRDefault="007C2460" w:rsidP="005E63A1">
            <w:pPr>
              <w:spacing w:line="276" w:lineRule="auto"/>
              <w:jc w:val="both"/>
            </w:pPr>
          </w:p>
        </w:tc>
        <w:tc>
          <w:tcPr>
            <w:tcW w:w="3825" w:type="dxa"/>
          </w:tcPr>
          <w:p w14:paraId="4F201F0F" w14:textId="77777777" w:rsidR="007C2460" w:rsidRDefault="007C2460" w:rsidP="005E63A1">
            <w:pPr>
              <w:spacing w:line="276" w:lineRule="auto"/>
              <w:jc w:val="both"/>
            </w:pPr>
          </w:p>
        </w:tc>
        <w:tc>
          <w:tcPr>
            <w:tcW w:w="1560" w:type="dxa"/>
          </w:tcPr>
          <w:p w14:paraId="1E546907" w14:textId="77777777" w:rsidR="007C2460" w:rsidRDefault="007C2460" w:rsidP="005E63A1">
            <w:pPr>
              <w:spacing w:line="276" w:lineRule="auto"/>
              <w:jc w:val="both"/>
            </w:pPr>
          </w:p>
        </w:tc>
        <w:tc>
          <w:tcPr>
            <w:tcW w:w="1836" w:type="dxa"/>
          </w:tcPr>
          <w:p w14:paraId="274DFE92" w14:textId="77777777" w:rsidR="007C2460" w:rsidRDefault="007C2460" w:rsidP="005E63A1">
            <w:pPr>
              <w:spacing w:line="276" w:lineRule="auto"/>
              <w:jc w:val="both"/>
            </w:pPr>
          </w:p>
        </w:tc>
      </w:tr>
    </w:tbl>
    <w:p w14:paraId="0F981B85" w14:textId="77777777" w:rsidR="007C2460" w:rsidRDefault="007C2460" w:rsidP="007C2460">
      <w:pPr>
        <w:spacing w:after="0"/>
        <w:jc w:val="both"/>
      </w:pPr>
    </w:p>
    <w:p w14:paraId="596471FD" w14:textId="77777777" w:rsidR="007C2460" w:rsidRPr="00EB60F3" w:rsidRDefault="007C2460" w:rsidP="007C2460">
      <w:pPr>
        <w:spacing w:after="0"/>
        <w:jc w:val="center"/>
        <w:rPr>
          <w:b/>
        </w:rPr>
      </w:pPr>
      <w:r w:rsidRPr="00EB60F3">
        <w:rPr>
          <w:b/>
        </w:rPr>
        <w:t>SITUAZIONE DELLA CLASSE A CONCLUSIONE DEL PERCORSO ANNUALE</w:t>
      </w:r>
    </w:p>
    <w:p w14:paraId="7D75EB58" w14:textId="77777777" w:rsidR="007C2460" w:rsidRDefault="007C2460" w:rsidP="007C2460">
      <w:pPr>
        <w:spacing w:after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2460" w:rsidRPr="00EB60F3" w14:paraId="3D580AE2" w14:textId="77777777" w:rsidTr="005E63A1">
        <w:tc>
          <w:tcPr>
            <w:tcW w:w="9628" w:type="dxa"/>
            <w:shd w:val="clear" w:color="auto" w:fill="F2F2F2" w:themeFill="background1" w:themeFillShade="F2"/>
          </w:tcPr>
          <w:p w14:paraId="2FD29983" w14:textId="77777777" w:rsidR="007C2460" w:rsidRPr="00EB60F3" w:rsidRDefault="007C2460" w:rsidP="005E63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Descrizione Classe</w:t>
            </w:r>
          </w:p>
        </w:tc>
      </w:tr>
      <w:tr w:rsidR="007C2460" w14:paraId="0EA54F5D" w14:textId="77777777" w:rsidTr="005E63A1">
        <w:tc>
          <w:tcPr>
            <w:tcW w:w="9628" w:type="dxa"/>
          </w:tcPr>
          <w:p w14:paraId="75A66733" w14:textId="77777777" w:rsidR="007C2460" w:rsidRDefault="007C2460" w:rsidP="005E63A1">
            <w:pPr>
              <w:spacing w:line="276" w:lineRule="auto"/>
              <w:jc w:val="both"/>
            </w:pPr>
          </w:p>
          <w:p w14:paraId="0BD20D56" w14:textId="77777777" w:rsidR="007C2460" w:rsidRDefault="007C2460" w:rsidP="005E63A1">
            <w:pPr>
              <w:spacing w:line="276" w:lineRule="auto"/>
              <w:jc w:val="both"/>
            </w:pPr>
          </w:p>
          <w:p w14:paraId="14564ED2" w14:textId="77777777" w:rsidR="007C2460" w:rsidRDefault="007C2460" w:rsidP="005E63A1">
            <w:pPr>
              <w:spacing w:line="276" w:lineRule="auto"/>
              <w:jc w:val="both"/>
            </w:pPr>
          </w:p>
          <w:p w14:paraId="4E1A9911" w14:textId="77777777" w:rsidR="007C2460" w:rsidRDefault="007C2460" w:rsidP="005E63A1">
            <w:pPr>
              <w:spacing w:line="276" w:lineRule="auto"/>
              <w:jc w:val="both"/>
            </w:pPr>
          </w:p>
          <w:p w14:paraId="6D6F05A7" w14:textId="77777777" w:rsidR="007C2460" w:rsidRDefault="007C2460" w:rsidP="005E63A1">
            <w:pPr>
              <w:spacing w:line="276" w:lineRule="auto"/>
              <w:jc w:val="both"/>
            </w:pPr>
          </w:p>
          <w:p w14:paraId="5738C7C2" w14:textId="77777777" w:rsidR="007C2460" w:rsidRDefault="007C2460" w:rsidP="005E63A1">
            <w:pPr>
              <w:spacing w:line="276" w:lineRule="auto"/>
              <w:jc w:val="both"/>
            </w:pPr>
          </w:p>
          <w:p w14:paraId="1613BF79" w14:textId="77777777" w:rsidR="007C2460" w:rsidRDefault="007C2460" w:rsidP="005E63A1">
            <w:pPr>
              <w:spacing w:line="276" w:lineRule="auto"/>
              <w:jc w:val="both"/>
            </w:pPr>
          </w:p>
        </w:tc>
      </w:tr>
    </w:tbl>
    <w:p w14:paraId="76E2646B" w14:textId="77777777" w:rsidR="007C2460" w:rsidRDefault="007C2460" w:rsidP="007C2460">
      <w:pPr>
        <w:spacing w:after="0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5"/>
        <w:gridCol w:w="2253"/>
        <w:gridCol w:w="6060"/>
      </w:tblGrid>
      <w:tr w:rsidR="005940B6" w:rsidRPr="005940B6" w14:paraId="5C32EBE3" w14:textId="77777777" w:rsidTr="00560745">
        <w:tc>
          <w:tcPr>
            <w:tcW w:w="5000" w:type="pct"/>
            <w:gridSpan w:val="3"/>
            <w:shd w:val="clear" w:color="auto" w:fill="F2F2F2"/>
            <w:vAlign w:val="center"/>
          </w:tcPr>
          <w:p w14:paraId="66336191" w14:textId="77777777" w:rsidR="005940B6" w:rsidRPr="005940B6" w:rsidRDefault="005940B6" w:rsidP="005940B6">
            <w:pPr>
              <w:suppressAutoHyphens/>
              <w:jc w:val="center"/>
              <w:rPr>
                <w:rFonts w:cstheme="minorHAnsi"/>
              </w:rPr>
            </w:pPr>
            <w:r w:rsidRPr="005940B6">
              <w:rPr>
                <w:rFonts w:eastAsia="Times New Roman" w:cstheme="minorHAnsi"/>
                <w:b/>
              </w:rPr>
              <w:t>FASCE DI LIVELLO</w:t>
            </w:r>
            <w:r w:rsidRPr="005940B6">
              <w:rPr>
                <w:rFonts w:cstheme="minorHAnsi"/>
                <w:b/>
              </w:rPr>
              <w:t xml:space="preserve">  IN USCITA</w:t>
            </w:r>
          </w:p>
        </w:tc>
      </w:tr>
      <w:tr w:rsidR="005940B6" w:rsidRPr="005940B6" w14:paraId="47C5995A" w14:textId="77777777" w:rsidTr="005940B6">
        <w:trPr>
          <w:trHeight w:val="161"/>
        </w:trPr>
        <w:tc>
          <w:tcPr>
            <w:tcW w:w="683" w:type="pct"/>
            <w:shd w:val="clear" w:color="auto" w:fill="F2F2F2"/>
          </w:tcPr>
          <w:p w14:paraId="2890591B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pct"/>
            <w:shd w:val="clear" w:color="auto" w:fill="F2F2F2"/>
          </w:tcPr>
          <w:p w14:paraId="44B71B07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7" w:type="pct"/>
            <w:shd w:val="clear" w:color="auto" w:fill="F2F2F2"/>
            <w:vAlign w:val="center"/>
          </w:tcPr>
          <w:p w14:paraId="3F94BA8D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ALUNNI</w:t>
            </w:r>
          </w:p>
        </w:tc>
      </w:tr>
      <w:tr w:rsidR="005940B6" w:rsidRPr="005940B6" w14:paraId="51C6E492" w14:textId="77777777" w:rsidTr="005940B6">
        <w:trPr>
          <w:trHeight w:val="759"/>
        </w:trPr>
        <w:tc>
          <w:tcPr>
            <w:tcW w:w="683" w:type="pct"/>
            <w:shd w:val="clear" w:color="auto" w:fill="F2F2F2"/>
          </w:tcPr>
          <w:p w14:paraId="0298DB47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I</w:t>
            </w:r>
          </w:p>
          <w:p w14:paraId="3D20F481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(9/10)</w:t>
            </w:r>
          </w:p>
          <w:p w14:paraId="3450DE2B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Avanzato</w:t>
            </w:r>
          </w:p>
        </w:tc>
        <w:tc>
          <w:tcPr>
            <w:tcW w:w="1170" w:type="pct"/>
          </w:tcPr>
          <w:p w14:paraId="1D67F848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alunni con ottima preparazione di base</w:t>
            </w:r>
          </w:p>
        </w:tc>
        <w:tc>
          <w:tcPr>
            <w:tcW w:w="3147" w:type="pct"/>
          </w:tcPr>
          <w:p w14:paraId="38ACA1C5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</w:p>
        </w:tc>
      </w:tr>
      <w:tr w:rsidR="005940B6" w:rsidRPr="005940B6" w14:paraId="0530DF3E" w14:textId="77777777" w:rsidTr="005940B6">
        <w:trPr>
          <w:trHeight w:val="759"/>
        </w:trPr>
        <w:tc>
          <w:tcPr>
            <w:tcW w:w="683" w:type="pct"/>
            <w:shd w:val="clear" w:color="auto" w:fill="F2F2F2"/>
          </w:tcPr>
          <w:p w14:paraId="563BA55B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II</w:t>
            </w:r>
          </w:p>
          <w:p w14:paraId="4943789D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(7/8)</w:t>
            </w:r>
          </w:p>
          <w:p w14:paraId="3C76EFBC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Intermedio</w:t>
            </w:r>
          </w:p>
        </w:tc>
        <w:tc>
          <w:tcPr>
            <w:tcW w:w="1170" w:type="pct"/>
          </w:tcPr>
          <w:p w14:paraId="39D7CAD3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alunni con valida preparazione di base</w:t>
            </w:r>
          </w:p>
        </w:tc>
        <w:tc>
          <w:tcPr>
            <w:tcW w:w="3147" w:type="pct"/>
          </w:tcPr>
          <w:p w14:paraId="268CDE17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</w:p>
        </w:tc>
      </w:tr>
      <w:tr w:rsidR="005940B6" w:rsidRPr="005940B6" w14:paraId="7ADB680C" w14:textId="77777777" w:rsidTr="005940B6">
        <w:trPr>
          <w:trHeight w:val="759"/>
        </w:trPr>
        <w:tc>
          <w:tcPr>
            <w:tcW w:w="683" w:type="pct"/>
            <w:shd w:val="clear" w:color="auto" w:fill="F2F2F2"/>
          </w:tcPr>
          <w:p w14:paraId="3EF0FA8E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III</w:t>
            </w:r>
          </w:p>
          <w:p w14:paraId="3DC8F9CB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(6/7)</w:t>
            </w:r>
          </w:p>
          <w:p w14:paraId="6223C346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Base</w:t>
            </w:r>
          </w:p>
        </w:tc>
        <w:tc>
          <w:tcPr>
            <w:tcW w:w="1170" w:type="pct"/>
          </w:tcPr>
          <w:p w14:paraId="11074F2A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alunni con un’accettabile preparazione di base</w:t>
            </w:r>
          </w:p>
        </w:tc>
        <w:tc>
          <w:tcPr>
            <w:tcW w:w="3147" w:type="pct"/>
          </w:tcPr>
          <w:p w14:paraId="6074C5F6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</w:p>
        </w:tc>
      </w:tr>
      <w:tr w:rsidR="005940B6" w:rsidRPr="005940B6" w14:paraId="7184FE6F" w14:textId="77777777" w:rsidTr="005940B6">
        <w:trPr>
          <w:trHeight w:val="759"/>
        </w:trPr>
        <w:tc>
          <w:tcPr>
            <w:tcW w:w="683" w:type="pct"/>
            <w:shd w:val="clear" w:color="auto" w:fill="F2F2F2"/>
          </w:tcPr>
          <w:p w14:paraId="4E3393F6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IV</w:t>
            </w:r>
          </w:p>
          <w:p w14:paraId="2BC02B18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(5/6)</w:t>
            </w:r>
          </w:p>
          <w:p w14:paraId="064212AF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In via di prima acquisizione</w:t>
            </w:r>
          </w:p>
        </w:tc>
        <w:tc>
          <w:tcPr>
            <w:tcW w:w="1170" w:type="pct"/>
          </w:tcPr>
          <w:p w14:paraId="2FD38AAF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alunni con una modesta preparazione di base</w:t>
            </w:r>
          </w:p>
        </w:tc>
        <w:tc>
          <w:tcPr>
            <w:tcW w:w="3147" w:type="pct"/>
          </w:tcPr>
          <w:p w14:paraId="617C1D82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</w:p>
        </w:tc>
      </w:tr>
      <w:tr w:rsidR="005940B6" w:rsidRPr="005940B6" w14:paraId="7C298EBA" w14:textId="77777777" w:rsidTr="005940B6">
        <w:trPr>
          <w:trHeight w:val="759"/>
        </w:trPr>
        <w:tc>
          <w:tcPr>
            <w:tcW w:w="683" w:type="pct"/>
            <w:shd w:val="clear" w:color="auto" w:fill="F2F2F2"/>
          </w:tcPr>
          <w:p w14:paraId="1621CBFB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V</w:t>
            </w:r>
          </w:p>
          <w:p w14:paraId="299B2624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(4/5)</w:t>
            </w:r>
          </w:p>
        </w:tc>
        <w:tc>
          <w:tcPr>
            <w:tcW w:w="1170" w:type="pct"/>
          </w:tcPr>
          <w:p w14:paraId="4012F145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alunni con una lacunosa preparazione di base</w:t>
            </w:r>
          </w:p>
        </w:tc>
        <w:tc>
          <w:tcPr>
            <w:tcW w:w="3147" w:type="pct"/>
          </w:tcPr>
          <w:p w14:paraId="31BEB4C4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</w:p>
        </w:tc>
      </w:tr>
      <w:tr w:rsidR="005940B6" w:rsidRPr="005940B6" w14:paraId="66B0D142" w14:textId="77777777" w:rsidTr="005940B6">
        <w:trPr>
          <w:trHeight w:val="759"/>
        </w:trPr>
        <w:tc>
          <w:tcPr>
            <w:tcW w:w="683" w:type="pct"/>
            <w:shd w:val="clear" w:color="auto" w:fill="F2F2F2"/>
            <w:vAlign w:val="center"/>
          </w:tcPr>
          <w:p w14:paraId="6155795E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VI</w:t>
            </w:r>
          </w:p>
          <w:p w14:paraId="271DF878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70" w:type="pct"/>
            <w:vAlign w:val="center"/>
          </w:tcPr>
          <w:p w14:paraId="43D1EDF5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  <w:r w:rsidRPr="005940B6">
              <w:rPr>
                <w:rFonts w:eastAsia="Times New Roman" w:cstheme="minorHAnsi"/>
              </w:rPr>
              <w:t>casi particolari</w:t>
            </w:r>
          </w:p>
        </w:tc>
        <w:tc>
          <w:tcPr>
            <w:tcW w:w="3147" w:type="pct"/>
          </w:tcPr>
          <w:p w14:paraId="67A2AC17" w14:textId="77777777" w:rsidR="005940B6" w:rsidRPr="005940B6" w:rsidRDefault="005940B6" w:rsidP="005940B6">
            <w:pPr>
              <w:tabs>
                <w:tab w:val="left" w:pos="2943"/>
              </w:tabs>
              <w:spacing w:after="0"/>
              <w:rPr>
                <w:rFonts w:eastAsia="Times New Roman" w:cstheme="minorHAnsi"/>
              </w:rPr>
            </w:pPr>
          </w:p>
        </w:tc>
      </w:tr>
    </w:tbl>
    <w:p w14:paraId="2858C830" w14:textId="77777777" w:rsidR="005940B6" w:rsidRDefault="005940B6" w:rsidP="007C2460">
      <w:pPr>
        <w:spacing w:after="0"/>
        <w:jc w:val="both"/>
      </w:pPr>
    </w:p>
    <w:p w14:paraId="7104B2E6" w14:textId="77777777" w:rsidR="005940B6" w:rsidRDefault="005940B6" w:rsidP="007C2460">
      <w:pPr>
        <w:spacing w:after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2460" w:rsidRPr="00EB60F3" w14:paraId="0879A93F" w14:textId="77777777" w:rsidTr="005E63A1">
        <w:tc>
          <w:tcPr>
            <w:tcW w:w="9628" w:type="dxa"/>
            <w:shd w:val="clear" w:color="auto" w:fill="F2F2F2" w:themeFill="background1" w:themeFillShade="F2"/>
          </w:tcPr>
          <w:p w14:paraId="5C501D1C" w14:textId="77777777" w:rsidR="007C2460" w:rsidRPr="00EB60F3" w:rsidRDefault="007C2460" w:rsidP="005E63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Obiettivi di apprendimento</w:t>
            </w:r>
            <w:r w:rsidRPr="00EB60F3">
              <w:rPr>
                <w:b/>
              </w:rPr>
              <w:t xml:space="preserve"> </w:t>
            </w:r>
            <w:r>
              <w:rPr>
                <w:b/>
              </w:rPr>
              <w:t>raggiunti</w:t>
            </w:r>
          </w:p>
        </w:tc>
      </w:tr>
      <w:tr w:rsidR="007C2460" w14:paraId="26341EC8" w14:textId="77777777" w:rsidTr="005E63A1">
        <w:trPr>
          <w:trHeight w:val="2245"/>
        </w:trPr>
        <w:tc>
          <w:tcPr>
            <w:tcW w:w="9628" w:type="dxa"/>
          </w:tcPr>
          <w:p w14:paraId="3E5E82D8" w14:textId="77777777" w:rsidR="007C2460" w:rsidRDefault="007C2460" w:rsidP="007C2460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cs="Calibri"/>
                <w:sz w:val="24"/>
                <w:szCs w:val="24"/>
              </w:rPr>
            </w:pPr>
            <w:r w:rsidRPr="00DD1F01">
              <w:rPr>
                <w:rFonts w:cs="Calibri"/>
                <w:sz w:val="24"/>
                <w:szCs w:val="24"/>
              </w:rPr>
              <w:t xml:space="preserve">Gli obiettivi di apprendimento disciplinari, di cittadinanza attiva e digitale relativi </w:t>
            </w:r>
            <w:r>
              <w:rPr>
                <w:rFonts w:cs="Calibri"/>
                <w:sz w:val="24"/>
                <w:szCs w:val="24"/>
              </w:rPr>
              <w:t xml:space="preserve">                             </w:t>
            </w:r>
            <w:r w:rsidRPr="00DD1F01">
              <w:rPr>
                <w:rFonts w:cs="Calibri"/>
                <w:sz w:val="24"/>
                <w:szCs w:val="24"/>
              </w:rPr>
              <w:t>alla classe, esplicitati nel curricolo verticale di Istituto, sono stati perseguiti attraverso i percorsi comuni proge</w:t>
            </w:r>
            <w:r>
              <w:rPr>
                <w:rFonts w:cs="Calibri"/>
                <w:sz w:val="24"/>
                <w:szCs w:val="24"/>
              </w:rPr>
              <w:t xml:space="preserve">ttati all’interno di </w:t>
            </w:r>
            <w:r w:rsidRPr="00446479">
              <w:rPr>
                <w:rFonts w:cs="Calibri"/>
                <w:b/>
                <w:sz w:val="24"/>
                <w:szCs w:val="24"/>
              </w:rPr>
              <w:t>MACRO</w:t>
            </w:r>
            <w:r>
              <w:rPr>
                <w:rFonts w:cs="Calibri"/>
                <w:b/>
                <w:sz w:val="24"/>
                <w:szCs w:val="24"/>
              </w:rPr>
              <w:t xml:space="preserve"> UDA. </w:t>
            </w:r>
            <w:r>
              <w:rPr>
                <w:rFonts w:cs="Calibri"/>
                <w:sz w:val="24"/>
                <w:szCs w:val="24"/>
              </w:rPr>
              <w:t xml:space="preserve">                                                                   </w:t>
            </w:r>
          </w:p>
          <w:p w14:paraId="4ACE71B5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Titoli</w:t>
            </w:r>
            <w:r w:rsidRPr="00446479">
              <w:rPr>
                <w:rFonts w:cs="Calibri"/>
                <w:sz w:val="24"/>
                <w:szCs w:val="24"/>
              </w:rPr>
              <w:t xml:space="preserve"> e discipline coinvolte:</w:t>
            </w:r>
          </w:p>
          <w:p w14:paraId="6CED1367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1)</w:t>
            </w:r>
          </w:p>
          <w:p w14:paraId="5E0E50C6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2) </w:t>
            </w:r>
          </w:p>
          <w:p w14:paraId="663DAD98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3)</w:t>
            </w:r>
          </w:p>
          <w:p w14:paraId="67398F1C" w14:textId="77777777" w:rsidR="007C2460" w:rsidRPr="00EB60F3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4)</w:t>
            </w:r>
          </w:p>
        </w:tc>
      </w:tr>
      <w:tr w:rsidR="007C2460" w14:paraId="2EC95EDF" w14:textId="77777777" w:rsidTr="005E63A1">
        <w:trPr>
          <w:trHeight w:val="703"/>
        </w:trPr>
        <w:tc>
          <w:tcPr>
            <w:tcW w:w="9628" w:type="dxa"/>
          </w:tcPr>
          <w:p w14:paraId="388DB0EE" w14:textId="77777777" w:rsidR="007C2460" w:rsidRPr="00EB60F3" w:rsidRDefault="007C2460" w:rsidP="007C2460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cs="Calibri"/>
                <w:sz w:val="24"/>
                <w:szCs w:val="24"/>
              </w:rPr>
            </w:pPr>
            <w:r w:rsidRPr="00446479">
              <w:rPr>
                <w:rFonts w:cs="Calibri"/>
                <w:sz w:val="24"/>
                <w:szCs w:val="24"/>
              </w:rPr>
              <w:t>Gli obiettivi di cui sopra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446479">
              <w:rPr>
                <w:rFonts w:cs="Calibri"/>
                <w:sz w:val="24"/>
                <w:szCs w:val="24"/>
              </w:rPr>
              <w:t xml:space="preserve">sono stati perseguiti anche attraverso </w:t>
            </w:r>
            <w:r w:rsidRPr="00446479">
              <w:rPr>
                <w:rFonts w:cs="Calibri"/>
                <w:b/>
                <w:sz w:val="24"/>
                <w:szCs w:val="24"/>
              </w:rPr>
              <w:t>UDA disciplinari</w:t>
            </w:r>
            <w:r w:rsidRPr="00446479">
              <w:rPr>
                <w:rFonts w:cs="Calibri"/>
                <w:sz w:val="24"/>
                <w:szCs w:val="24"/>
              </w:rPr>
              <w:t xml:space="preserve">                                   (</w:t>
            </w:r>
            <w:r>
              <w:rPr>
                <w:rFonts w:cs="Calibri"/>
                <w:sz w:val="24"/>
                <w:szCs w:val="24"/>
              </w:rPr>
              <w:t>cfr</w:t>
            </w:r>
            <w:r w:rsidRPr="00446479">
              <w:rPr>
                <w:rFonts w:cs="Calibri"/>
                <w:sz w:val="24"/>
                <w:szCs w:val="24"/>
              </w:rPr>
              <w:t xml:space="preserve">. </w:t>
            </w:r>
            <w:r w:rsidRPr="00446479">
              <w:rPr>
                <w:rFonts w:cs="Calibri"/>
                <w:sz w:val="24"/>
                <w:szCs w:val="24"/>
                <w:u w:val="single"/>
              </w:rPr>
              <w:t>Report individuale docente</w:t>
            </w:r>
            <w:r w:rsidRPr="00446479">
              <w:rPr>
                <w:rFonts w:cs="Calibri"/>
                <w:sz w:val="24"/>
                <w:szCs w:val="24"/>
              </w:rPr>
              <w:t xml:space="preserve">) </w:t>
            </w:r>
          </w:p>
        </w:tc>
      </w:tr>
      <w:tr w:rsidR="007C2460" w14:paraId="2DD909FC" w14:textId="77777777" w:rsidTr="005E63A1">
        <w:trPr>
          <w:trHeight w:val="2245"/>
        </w:trPr>
        <w:tc>
          <w:tcPr>
            <w:tcW w:w="9628" w:type="dxa"/>
          </w:tcPr>
          <w:p w14:paraId="7E4964A1" w14:textId="77777777" w:rsidR="007C2460" w:rsidRPr="00446479" w:rsidRDefault="007C2460" w:rsidP="007C2460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cs="Calibri"/>
                <w:sz w:val="24"/>
                <w:szCs w:val="24"/>
              </w:rPr>
            </w:pPr>
            <w:r w:rsidRPr="00446479">
              <w:rPr>
                <w:rFonts w:cs="Calibri"/>
                <w:sz w:val="24"/>
                <w:szCs w:val="24"/>
              </w:rPr>
              <w:t>Obiettivi di apprendimento non conseguiti o conseguiti solo parzialmente dal gruppo classe:</w:t>
            </w:r>
          </w:p>
          <w:p w14:paraId="60A66999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6B2E0F2F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1)</w:t>
            </w:r>
          </w:p>
          <w:p w14:paraId="610980E6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2) </w:t>
            </w:r>
          </w:p>
          <w:p w14:paraId="44A2D717" w14:textId="77777777" w:rsidR="007C2460" w:rsidRDefault="007C2460" w:rsidP="005E63A1">
            <w:pPr>
              <w:spacing w:line="276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3)   </w:t>
            </w:r>
          </w:p>
          <w:p w14:paraId="5E84F5DD" w14:textId="77777777" w:rsidR="007C2460" w:rsidRPr="00DD1F01" w:rsidRDefault="007C2460" w:rsidP="007C2460">
            <w:pPr>
              <w:pStyle w:val="Paragrafoelenco"/>
              <w:numPr>
                <w:ilvl w:val="0"/>
                <w:numId w:val="2"/>
              </w:numPr>
              <w:spacing w:after="0" w:line="276" w:lineRule="auto"/>
              <w:ind w:left="0" w:firstLine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Motivazioni:</w:t>
            </w:r>
          </w:p>
        </w:tc>
      </w:tr>
    </w:tbl>
    <w:p w14:paraId="7A60D532" w14:textId="77777777" w:rsidR="007C2460" w:rsidRDefault="007C2460" w:rsidP="007C2460">
      <w:pPr>
        <w:spacing w:after="0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2460" w:rsidRPr="00EB60F3" w14:paraId="797D96FF" w14:textId="77777777" w:rsidTr="005E63A1">
        <w:tc>
          <w:tcPr>
            <w:tcW w:w="9628" w:type="dxa"/>
            <w:shd w:val="clear" w:color="auto" w:fill="F2F2F2" w:themeFill="background1" w:themeFillShade="F2"/>
          </w:tcPr>
          <w:p w14:paraId="6FDFD865" w14:textId="77777777" w:rsidR="007C2460" w:rsidRPr="00EB60F3" w:rsidRDefault="007C2460" w:rsidP="005E63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Competenze trasversali perseguite</w:t>
            </w:r>
          </w:p>
        </w:tc>
      </w:tr>
      <w:tr w:rsidR="007C2460" w14:paraId="3938E190" w14:textId="77777777" w:rsidTr="005E63A1">
        <w:tc>
          <w:tcPr>
            <w:tcW w:w="9628" w:type="dxa"/>
          </w:tcPr>
          <w:p w14:paraId="62169BA9" w14:textId="77777777" w:rsidR="007C2460" w:rsidRDefault="007C2460" w:rsidP="005E63A1">
            <w:pPr>
              <w:spacing w:line="276" w:lineRule="auto"/>
              <w:jc w:val="both"/>
            </w:pPr>
          </w:p>
          <w:p w14:paraId="185E994F" w14:textId="77777777" w:rsidR="007C2460" w:rsidRDefault="007C2460" w:rsidP="005E63A1">
            <w:pPr>
              <w:spacing w:line="276" w:lineRule="auto"/>
              <w:jc w:val="both"/>
            </w:pPr>
          </w:p>
          <w:p w14:paraId="002C294B" w14:textId="77777777" w:rsidR="007C2460" w:rsidRDefault="007C2460" w:rsidP="005E63A1">
            <w:pPr>
              <w:spacing w:line="276" w:lineRule="auto"/>
              <w:jc w:val="both"/>
            </w:pPr>
          </w:p>
        </w:tc>
      </w:tr>
    </w:tbl>
    <w:p w14:paraId="56321772" w14:textId="77777777" w:rsidR="007C2460" w:rsidRDefault="007C2460" w:rsidP="007C2460">
      <w:pPr>
        <w:spacing w:after="0"/>
        <w:jc w:val="both"/>
      </w:pPr>
    </w:p>
    <w:p w14:paraId="5ABA593D" w14:textId="77777777" w:rsidR="007C2460" w:rsidRDefault="007C2460" w:rsidP="007C246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La classe ha inoltre partecipato ai seguenti progetti o percorsi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di ampliamento dell’offerta formativa:</w:t>
      </w:r>
    </w:p>
    <w:p w14:paraId="39FE576C" w14:textId="77777777" w:rsidR="007C2460" w:rsidRDefault="007C2460" w:rsidP="007C246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1)</w:t>
      </w:r>
    </w:p>
    <w:p w14:paraId="6D6C910A" w14:textId="77777777" w:rsidR="007C2460" w:rsidRDefault="007C2460" w:rsidP="007C246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2) </w:t>
      </w:r>
    </w:p>
    <w:p w14:paraId="79051F6B" w14:textId="77777777" w:rsidR="007C2460" w:rsidRDefault="007C2460" w:rsidP="007C2460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3)</w:t>
      </w:r>
    </w:p>
    <w:p w14:paraId="54935690" w14:textId="77777777" w:rsidR="007C2460" w:rsidRDefault="007C2460" w:rsidP="007C2460">
      <w:pPr>
        <w:spacing w:after="0"/>
        <w:jc w:val="both"/>
      </w:pPr>
    </w:p>
    <w:p w14:paraId="336CB48B" w14:textId="77777777" w:rsidR="007C2460" w:rsidRDefault="007C2460" w:rsidP="007C2460">
      <w:pPr>
        <w:spacing w:after="0"/>
        <w:jc w:val="both"/>
      </w:pPr>
    </w:p>
    <w:p w14:paraId="6C57175A" w14:textId="77777777" w:rsidR="007C2460" w:rsidRDefault="007C2460" w:rsidP="007C2460">
      <w:pPr>
        <w:spacing w:after="0"/>
        <w:jc w:val="both"/>
      </w:pPr>
      <w:r>
        <w:t xml:space="preserve">Avezzano, </w:t>
      </w:r>
    </w:p>
    <w:p w14:paraId="6427D63F" w14:textId="77777777" w:rsidR="007C2460" w:rsidRDefault="007C2460" w:rsidP="007C2460">
      <w:pPr>
        <w:spacing w:after="0"/>
        <w:jc w:val="both"/>
      </w:pPr>
    </w:p>
    <w:p w14:paraId="67532725" w14:textId="77777777" w:rsidR="007C2460" w:rsidRDefault="007C2460" w:rsidP="007C2460">
      <w:pPr>
        <w:spacing w:after="0"/>
        <w:jc w:val="right"/>
      </w:pPr>
      <w:r>
        <w:t>Il docente coordinatore/prevalente</w:t>
      </w:r>
    </w:p>
    <w:p w14:paraId="7C11A4BC" w14:textId="77777777" w:rsidR="007C2460" w:rsidRDefault="007C2460" w:rsidP="007C2460">
      <w:pPr>
        <w:spacing w:after="0"/>
        <w:jc w:val="right"/>
      </w:pPr>
    </w:p>
    <w:p w14:paraId="4BE9A886" w14:textId="77777777" w:rsidR="00F31B24" w:rsidRPr="007C2460" w:rsidRDefault="00F31B24" w:rsidP="007C2460"/>
    <w:sectPr w:rsidR="00F31B24" w:rsidRPr="007C2460" w:rsidSect="005940B6">
      <w:headerReference w:type="default" r:id="rId7"/>
      <w:footerReference w:type="default" r:id="rId8"/>
      <w:pgSz w:w="11906" w:h="16838"/>
      <w:pgMar w:top="709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60D0" w14:textId="77777777" w:rsidR="00E15DEB" w:rsidRDefault="00E15DEB" w:rsidP="00072547">
      <w:pPr>
        <w:spacing w:after="0" w:line="240" w:lineRule="auto"/>
      </w:pPr>
      <w:r>
        <w:separator/>
      </w:r>
    </w:p>
  </w:endnote>
  <w:endnote w:type="continuationSeparator" w:id="0">
    <w:p w14:paraId="1E0110AB" w14:textId="77777777" w:rsidR="00E15DEB" w:rsidRDefault="00E15DEB" w:rsidP="0007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299C" w14:textId="77777777" w:rsidR="00663599" w:rsidRDefault="00663599" w:rsidP="0066359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E9A1" w14:textId="77777777" w:rsidR="00E15DEB" w:rsidRDefault="00E15DEB" w:rsidP="00072547">
      <w:pPr>
        <w:spacing w:after="0" w:line="240" w:lineRule="auto"/>
      </w:pPr>
      <w:r>
        <w:separator/>
      </w:r>
    </w:p>
  </w:footnote>
  <w:footnote w:type="continuationSeparator" w:id="0">
    <w:p w14:paraId="6884271A" w14:textId="77777777" w:rsidR="00E15DEB" w:rsidRDefault="00E15DEB" w:rsidP="0007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80B6" w14:textId="77777777" w:rsidR="002C6004" w:rsidRDefault="002C6004" w:rsidP="00B41301">
    <w:pPr>
      <w:pStyle w:val="Intestazione"/>
      <w:tabs>
        <w:tab w:val="clear" w:pos="4819"/>
        <w:tab w:val="clear" w:pos="9638"/>
        <w:tab w:val="left" w:pos="40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8756E"/>
    <w:multiLevelType w:val="hybridMultilevel"/>
    <w:tmpl w:val="EEC49E6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824417"/>
    <w:multiLevelType w:val="hybridMultilevel"/>
    <w:tmpl w:val="0966E96E"/>
    <w:lvl w:ilvl="0" w:tplc="4942EC98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1562187">
    <w:abstractNumId w:val="0"/>
  </w:num>
  <w:num w:numId="2" w16cid:durableId="128018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47"/>
    <w:rsid w:val="00035078"/>
    <w:rsid w:val="0006118C"/>
    <w:rsid w:val="00072547"/>
    <w:rsid w:val="00123BC6"/>
    <w:rsid w:val="00190344"/>
    <w:rsid w:val="0019796C"/>
    <w:rsid w:val="001D3C09"/>
    <w:rsid w:val="00277175"/>
    <w:rsid w:val="002823FA"/>
    <w:rsid w:val="002C6004"/>
    <w:rsid w:val="002D796E"/>
    <w:rsid w:val="003E3958"/>
    <w:rsid w:val="003F75EC"/>
    <w:rsid w:val="004541BD"/>
    <w:rsid w:val="00461E14"/>
    <w:rsid w:val="00470D7E"/>
    <w:rsid w:val="0048088E"/>
    <w:rsid w:val="004842B1"/>
    <w:rsid w:val="004C154D"/>
    <w:rsid w:val="004D634C"/>
    <w:rsid w:val="00545727"/>
    <w:rsid w:val="005569C0"/>
    <w:rsid w:val="00564906"/>
    <w:rsid w:val="00582F0A"/>
    <w:rsid w:val="00585400"/>
    <w:rsid w:val="005940B6"/>
    <w:rsid w:val="005D23B0"/>
    <w:rsid w:val="005D43BE"/>
    <w:rsid w:val="005D6492"/>
    <w:rsid w:val="00600141"/>
    <w:rsid w:val="00643D8B"/>
    <w:rsid w:val="00663599"/>
    <w:rsid w:val="006F45C3"/>
    <w:rsid w:val="007716B0"/>
    <w:rsid w:val="007C2460"/>
    <w:rsid w:val="008220B9"/>
    <w:rsid w:val="00851F3B"/>
    <w:rsid w:val="00876466"/>
    <w:rsid w:val="008A1A22"/>
    <w:rsid w:val="008B79EF"/>
    <w:rsid w:val="009221E7"/>
    <w:rsid w:val="00972825"/>
    <w:rsid w:val="00A00061"/>
    <w:rsid w:val="00A02DF6"/>
    <w:rsid w:val="00A23719"/>
    <w:rsid w:val="00A51873"/>
    <w:rsid w:val="00A83933"/>
    <w:rsid w:val="00AC3DC0"/>
    <w:rsid w:val="00B41301"/>
    <w:rsid w:val="00BA1126"/>
    <w:rsid w:val="00BC3C08"/>
    <w:rsid w:val="00C03901"/>
    <w:rsid w:val="00D86D01"/>
    <w:rsid w:val="00E15DEB"/>
    <w:rsid w:val="00E4001D"/>
    <w:rsid w:val="00E86446"/>
    <w:rsid w:val="00EF62A6"/>
    <w:rsid w:val="00F03EA4"/>
    <w:rsid w:val="00F14E56"/>
    <w:rsid w:val="00F31B24"/>
    <w:rsid w:val="00FE11B5"/>
    <w:rsid w:val="00FE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89AD6F"/>
  <w15:docId w15:val="{A92419FA-E7B1-469C-9573-80607425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547"/>
    <w:pPr>
      <w:spacing w:after="200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254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5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547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54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5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2371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Pier Giorgio Basile</cp:lastModifiedBy>
  <cp:revision>3</cp:revision>
  <cp:lastPrinted>2018-01-12T11:15:00Z</cp:lastPrinted>
  <dcterms:created xsi:type="dcterms:W3CDTF">2022-10-06T14:56:00Z</dcterms:created>
  <dcterms:modified xsi:type="dcterms:W3CDTF">2022-10-06T14:57:00Z</dcterms:modified>
</cp:coreProperties>
</file>